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2D896">
      <w:pPr>
        <w:jc w:val="center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关于南银理财鼎瑞安稳一年定开2025第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21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期公募人民币理财产品实施费率调整的公告</w:t>
      </w:r>
    </w:p>
    <w:p w14:paraId="0533FBC7">
      <w:pPr>
        <w:adjustRightInd w:val="0"/>
        <w:spacing w:line="360" w:lineRule="auto"/>
        <w:ind w:firstLine="0" w:firstLineChars="0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尊敬的投资者：</w:t>
      </w:r>
    </w:p>
    <w:p w14:paraId="364EBE23">
      <w:pPr>
        <w:adjustRightInd w:val="0"/>
        <w:spacing w:line="560" w:lineRule="exact"/>
        <w:ind w:firstLine="480" w:firstLineChars="200"/>
        <w:rPr>
          <w:rFonts w:hint="eastAsia" w:ascii="方正黑体_GBK" w:hAnsi="方正黑体_GBK" w:eastAsia="方正黑体_GBK" w:cs="方正黑体_GBK"/>
          <w:color w:val="000000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南银理财鼎瑞安稳一年定开2025第</w:t>
      </w:r>
      <w:r>
        <w:rPr>
          <w:rFonts w:hint="eastAsia" w:ascii="方正黑体_GBK" w:hAnsi="方正黑体_GBK" w:eastAsia="方正黑体_GBK" w:cs="方正黑体_GBK"/>
          <w:sz w:val="24"/>
          <w:lang w:val="en-US" w:eastAsia="zh-CN"/>
        </w:rPr>
        <w:t>21</w:t>
      </w:r>
      <w:r>
        <w:rPr>
          <w:rFonts w:hint="eastAsia" w:ascii="方正黑体_GBK" w:hAnsi="方正黑体_GBK" w:eastAsia="方正黑体_GBK" w:cs="方正黑体_GBK"/>
          <w:sz w:val="24"/>
        </w:rPr>
        <w:t>期公募人民币理财产品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（产品登记编码：Z7003225000308；产</w:t>
      </w:r>
      <w:r>
        <w:rPr>
          <w:rFonts w:hint="eastAsia" w:ascii="方正黑体_GBK" w:hAnsi="方正黑体_GBK" w:eastAsia="方正黑体_GBK" w:cs="方正黑体_GBK"/>
          <w:color w:val="000000"/>
          <w:sz w:val="24"/>
        </w:rPr>
        <w:t>品代码：ZZ700322500301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）</w:t>
      </w:r>
      <w:r>
        <w:rPr>
          <w:rFonts w:hint="eastAsia" w:ascii="方正黑体_GBK" w:hAnsi="方正黑体_GBK" w:eastAsia="方正黑体_GBK" w:cs="方正黑体_GBK"/>
          <w:color w:val="000000"/>
          <w:sz w:val="24"/>
        </w:rPr>
        <w:t>将实施费率调整，具体内容如下：</w:t>
      </w:r>
    </w:p>
    <w:tbl>
      <w:tblPr>
        <w:tblStyle w:val="7"/>
        <w:tblW w:w="50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6"/>
        <w:gridCol w:w="1293"/>
        <w:gridCol w:w="2056"/>
        <w:gridCol w:w="2153"/>
        <w:gridCol w:w="1665"/>
      </w:tblGrid>
      <w:tr w14:paraId="256E4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0" w:type="pct"/>
            <w:vAlign w:val="center"/>
          </w:tcPr>
          <w:p w14:paraId="05E10B14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  <w:t>份额代码</w:t>
            </w:r>
          </w:p>
        </w:tc>
        <w:tc>
          <w:tcPr>
            <w:tcW w:w="770" w:type="pct"/>
            <w:vAlign w:val="center"/>
          </w:tcPr>
          <w:p w14:paraId="2572A0E2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  <w:t>费用类别</w:t>
            </w:r>
          </w:p>
        </w:tc>
        <w:tc>
          <w:tcPr>
            <w:tcW w:w="1224" w:type="pct"/>
            <w:vAlign w:val="center"/>
          </w:tcPr>
          <w:p w14:paraId="50FA4FA7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  <w:t>销售文件约定调整前费率（年化）</w:t>
            </w:r>
          </w:p>
        </w:tc>
        <w:tc>
          <w:tcPr>
            <w:tcW w:w="1282" w:type="pct"/>
            <w:vAlign w:val="center"/>
          </w:tcPr>
          <w:p w14:paraId="6BDD92CA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  <w:t>销售文件约定调整后费率（年化）</w:t>
            </w:r>
          </w:p>
        </w:tc>
        <w:tc>
          <w:tcPr>
            <w:tcW w:w="991" w:type="pct"/>
            <w:vAlign w:val="center"/>
          </w:tcPr>
          <w:p w14:paraId="2E553BF5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  <w:t>调整生效日期</w:t>
            </w:r>
          </w:p>
          <w:p w14:paraId="16E9E120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1"/>
                <w:szCs w:val="21"/>
                <w:lang w:bidi="ar"/>
              </w:rPr>
              <w:t>（含）</w:t>
            </w:r>
          </w:p>
        </w:tc>
      </w:tr>
      <w:tr w14:paraId="3DFA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0" w:type="pct"/>
            <w:vAlign w:val="center"/>
          </w:tcPr>
          <w:p w14:paraId="12D34E4C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bookmarkStart w:id="0" w:name="_GoBack" w:colFirst="0" w:colLast="4"/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Z300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70" w:type="pct"/>
            <w:vAlign w:val="center"/>
          </w:tcPr>
          <w:p w14:paraId="4F6F87AF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mallCaps w:val="0"/>
                <w:snapToGrid/>
                <w:vanish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业绩报酬</w:t>
            </w:r>
          </w:p>
        </w:tc>
        <w:tc>
          <w:tcPr>
            <w:tcW w:w="1224" w:type="pct"/>
            <w:vAlign w:val="center"/>
          </w:tcPr>
          <w:p w14:paraId="04B528C2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bidi="ar"/>
              </w:rPr>
              <w:t>申购/赎回确认日和产品实际到期时，当期产品投资的实际资产组合收益（扣除销售费、固定管理费、托管费等相关费用）超过3%（年化，即产品该份额对应的业绩报酬计提基准）时，超过部分管理人将按60%收取业绩报酬。</w:t>
            </w:r>
          </w:p>
        </w:tc>
        <w:tc>
          <w:tcPr>
            <w:tcW w:w="1282" w:type="pct"/>
            <w:vAlign w:val="center"/>
          </w:tcPr>
          <w:p w14:paraId="34E94855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1"/>
                <w:szCs w:val="21"/>
                <w:lang w:bidi="ar"/>
              </w:rPr>
              <w:t>申购/赎回确认日和产品实际到期时，当期产品投资的实际资产组合收益（扣除销售费、固定管理费、托管费等相关费用）超过2.45%（年化，即产品该份额对应的业绩报酬计提基准）时，超过部分管理人将按40%收取业绩报酬。</w:t>
            </w:r>
          </w:p>
        </w:tc>
        <w:tc>
          <w:tcPr>
            <w:tcW w:w="991" w:type="pct"/>
            <w:vAlign w:val="center"/>
          </w:tcPr>
          <w:p w14:paraId="7488C502">
            <w:pPr>
              <w:autoSpaceDE/>
              <w:autoSpaceDN w:val="0"/>
              <w:adjustRightInd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2026年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eastAsia="zh-CN" w:bidi="ar"/>
              </w:rPr>
              <w:t>1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月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  <w:t>9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日</w:t>
            </w:r>
          </w:p>
        </w:tc>
      </w:tr>
      <w:tr w14:paraId="51AB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0" w:type="pct"/>
            <w:vAlign w:val="center"/>
          </w:tcPr>
          <w:p w14:paraId="6E4FA3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ascii="方正黑体_GBK" w:hAnsi="方正黑体_GBK" w:eastAsia="方正黑体_GBK" w:cs="宋体"/>
                <w:sz w:val="18"/>
                <w:szCs w:val="18"/>
              </w:rPr>
              <w:t>ZF30031</w:t>
            </w:r>
          </w:p>
        </w:tc>
        <w:tc>
          <w:tcPr>
            <w:tcW w:w="770" w:type="pct"/>
            <w:vAlign w:val="center"/>
          </w:tcPr>
          <w:p w14:paraId="384C71B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caps w:val="0"/>
                <w:smallCaps w:val="0"/>
                <w:snapToGrid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mallCaps w:val="0"/>
                <w:snapToGrid/>
                <w:vanish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业绩报酬</w:t>
            </w:r>
          </w:p>
        </w:tc>
        <w:tc>
          <w:tcPr>
            <w:tcW w:w="1224" w:type="pct"/>
            <w:shd w:val="clear" w:color="auto" w:fill="auto"/>
            <w:vAlign w:val="center"/>
          </w:tcPr>
          <w:p w14:paraId="44C23F62">
            <w:pPr>
              <w:suppressAutoHyphens/>
              <w:autoSpaceDN w:val="0"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bidi="ar"/>
              </w:rPr>
              <w:t>申购/赎回确认日和产品实际到期时，当期产品投资的实际资产组合收益（扣除销售费、固定管理费、托管费等相关费用）超过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3.1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bidi="ar"/>
              </w:rPr>
              <w:t>%（年化，即产品该份额对应的业绩报酬计提基准）时，超过部分管理人将按60%收取业绩报酬。</w:t>
            </w:r>
          </w:p>
        </w:tc>
        <w:tc>
          <w:tcPr>
            <w:tcW w:w="1282" w:type="pct"/>
            <w:shd w:val="clear" w:color="auto" w:fill="auto"/>
            <w:vAlign w:val="center"/>
          </w:tcPr>
          <w:p w14:paraId="141AC880">
            <w:pPr>
              <w:suppressAutoHyphens/>
              <w:autoSpaceDN w:val="0"/>
              <w:spacing w:beforeLines="0" w:afterLines="0" w:line="240" w:lineRule="auto"/>
              <w:jc w:val="center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bidi="ar"/>
              </w:rPr>
              <w:t>申购/赎回确认日和产品实际到期时，当期产品投资的实际资产组合收益（扣除销售费、固定管理费、托管费等相关费用）超过2.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55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bidi="ar"/>
              </w:rPr>
              <w:t>%（年化，即产品该份额对应的业绩报酬计提基准）时，超过部分管理人将按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bidi="ar"/>
              </w:rPr>
              <w:t>0%收取业绩报酬。</w:t>
            </w:r>
          </w:p>
        </w:tc>
        <w:tc>
          <w:tcPr>
            <w:tcW w:w="991" w:type="pct"/>
            <w:vAlign w:val="center"/>
          </w:tcPr>
          <w:p w14:paraId="2ED63A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2026年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eastAsia="zh-CN" w:bidi="ar"/>
              </w:rPr>
              <w:t>1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月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  <w:t>9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bidi="ar"/>
              </w:rPr>
              <w:t>日</w:t>
            </w:r>
          </w:p>
        </w:tc>
      </w:tr>
      <w:bookmarkEnd w:id="0"/>
    </w:tbl>
    <w:p w14:paraId="72C96243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如您不同意上述调整，可于20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26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年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月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24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日至20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26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年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10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月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8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日（产品申购/赎回开放期期间）通过销售机构向管理人申请赎回。</w:t>
      </w:r>
    </w:p>
    <w:p w14:paraId="5447264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上述调整事项以本次公告为准，本产品其他信息仍以销售文件约定为准。如后续管理人更新销售文件，您可通过约定的信息披露渠道查询更新后的销售文件及公告。</w:t>
      </w:r>
    </w:p>
    <w:p w14:paraId="48952C6B">
      <w:pPr>
        <w:ind w:firstLine="480" w:firstLineChars="200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特此公告。</w:t>
      </w:r>
    </w:p>
    <w:p w14:paraId="1F0E81F7">
      <w:pPr>
        <w:ind w:firstLine="420"/>
        <w:jc w:val="right"/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 xml:space="preserve"> 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南银理财有限责任公司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br w:type="textWrapping"/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2026年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月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18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ZGZjZGI0NDAxNWRlYTU1MDQzODcxYWQzMWNkMWYifQ=="/>
  </w:docVars>
  <w:rsids>
    <w:rsidRoot w:val="00172A27"/>
    <w:rsid w:val="000B116D"/>
    <w:rsid w:val="000D47C0"/>
    <w:rsid w:val="0010350A"/>
    <w:rsid w:val="00141B77"/>
    <w:rsid w:val="00143E93"/>
    <w:rsid w:val="002E06B8"/>
    <w:rsid w:val="00345495"/>
    <w:rsid w:val="004E61C2"/>
    <w:rsid w:val="00520B4F"/>
    <w:rsid w:val="00540312"/>
    <w:rsid w:val="005B2E63"/>
    <w:rsid w:val="00614091"/>
    <w:rsid w:val="00693870"/>
    <w:rsid w:val="006956DE"/>
    <w:rsid w:val="006D29FD"/>
    <w:rsid w:val="00716EE2"/>
    <w:rsid w:val="007A3BC2"/>
    <w:rsid w:val="007C15E8"/>
    <w:rsid w:val="00815684"/>
    <w:rsid w:val="00817A74"/>
    <w:rsid w:val="008255F5"/>
    <w:rsid w:val="0084156F"/>
    <w:rsid w:val="00914515"/>
    <w:rsid w:val="009C5DC2"/>
    <w:rsid w:val="009E1FBB"/>
    <w:rsid w:val="00AE5399"/>
    <w:rsid w:val="00B25C46"/>
    <w:rsid w:val="00B45E07"/>
    <w:rsid w:val="00C032B8"/>
    <w:rsid w:val="00C63875"/>
    <w:rsid w:val="00CE22FD"/>
    <w:rsid w:val="00CE5832"/>
    <w:rsid w:val="00CF6344"/>
    <w:rsid w:val="00D46835"/>
    <w:rsid w:val="00D920FD"/>
    <w:rsid w:val="00DA7481"/>
    <w:rsid w:val="00E22FB5"/>
    <w:rsid w:val="00E25963"/>
    <w:rsid w:val="00E305D5"/>
    <w:rsid w:val="00E63108"/>
    <w:rsid w:val="00EB61C7"/>
    <w:rsid w:val="00F5371B"/>
    <w:rsid w:val="035B6E9D"/>
    <w:rsid w:val="03CC00C8"/>
    <w:rsid w:val="052D1748"/>
    <w:rsid w:val="05482502"/>
    <w:rsid w:val="05E203B8"/>
    <w:rsid w:val="060F0BDE"/>
    <w:rsid w:val="06424EFE"/>
    <w:rsid w:val="065344DE"/>
    <w:rsid w:val="06BC02D5"/>
    <w:rsid w:val="08495703"/>
    <w:rsid w:val="0908116D"/>
    <w:rsid w:val="09511669"/>
    <w:rsid w:val="09815806"/>
    <w:rsid w:val="0A1151B4"/>
    <w:rsid w:val="0B13010F"/>
    <w:rsid w:val="0B4F505C"/>
    <w:rsid w:val="0BA85070"/>
    <w:rsid w:val="0D244E26"/>
    <w:rsid w:val="0D8B2109"/>
    <w:rsid w:val="0E8D7052"/>
    <w:rsid w:val="0E8E4992"/>
    <w:rsid w:val="0ED0462F"/>
    <w:rsid w:val="0EE20811"/>
    <w:rsid w:val="0F5F257E"/>
    <w:rsid w:val="0F7365E1"/>
    <w:rsid w:val="0F781A66"/>
    <w:rsid w:val="11185866"/>
    <w:rsid w:val="11195352"/>
    <w:rsid w:val="11225CBB"/>
    <w:rsid w:val="12950F19"/>
    <w:rsid w:val="12C644CE"/>
    <w:rsid w:val="12ED368B"/>
    <w:rsid w:val="12FA4589"/>
    <w:rsid w:val="14400082"/>
    <w:rsid w:val="14602BC4"/>
    <w:rsid w:val="14B956E3"/>
    <w:rsid w:val="14DF3057"/>
    <w:rsid w:val="151D2EB9"/>
    <w:rsid w:val="16A51A8C"/>
    <w:rsid w:val="16AD23B3"/>
    <w:rsid w:val="185B0B3B"/>
    <w:rsid w:val="18813447"/>
    <w:rsid w:val="197113F3"/>
    <w:rsid w:val="1AE6196C"/>
    <w:rsid w:val="1B2672F4"/>
    <w:rsid w:val="1B723200"/>
    <w:rsid w:val="1C9E0F0F"/>
    <w:rsid w:val="1CE329C9"/>
    <w:rsid w:val="1D9168F4"/>
    <w:rsid w:val="1F5E41C7"/>
    <w:rsid w:val="1FA55D69"/>
    <w:rsid w:val="20390790"/>
    <w:rsid w:val="2077191A"/>
    <w:rsid w:val="217660FF"/>
    <w:rsid w:val="22155872"/>
    <w:rsid w:val="22743D02"/>
    <w:rsid w:val="237C6A67"/>
    <w:rsid w:val="239E214F"/>
    <w:rsid w:val="23BD7B4B"/>
    <w:rsid w:val="244D5031"/>
    <w:rsid w:val="249D7540"/>
    <w:rsid w:val="259A3662"/>
    <w:rsid w:val="26217445"/>
    <w:rsid w:val="26404A45"/>
    <w:rsid w:val="269D79D3"/>
    <w:rsid w:val="288A56D2"/>
    <w:rsid w:val="294A50A1"/>
    <w:rsid w:val="2AC82E3D"/>
    <w:rsid w:val="2AF819D9"/>
    <w:rsid w:val="2B0943F8"/>
    <w:rsid w:val="2B2C5E79"/>
    <w:rsid w:val="2B6568DD"/>
    <w:rsid w:val="2BC35330"/>
    <w:rsid w:val="2C293467"/>
    <w:rsid w:val="2CE37ABA"/>
    <w:rsid w:val="2D74105A"/>
    <w:rsid w:val="2E654FDE"/>
    <w:rsid w:val="2E7472D1"/>
    <w:rsid w:val="2E870919"/>
    <w:rsid w:val="2EA80ED2"/>
    <w:rsid w:val="2F394997"/>
    <w:rsid w:val="307B1078"/>
    <w:rsid w:val="30C50F92"/>
    <w:rsid w:val="31EC60C4"/>
    <w:rsid w:val="3213175B"/>
    <w:rsid w:val="342C5ABD"/>
    <w:rsid w:val="350D601C"/>
    <w:rsid w:val="360F7DFC"/>
    <w:rsid w:val="363E586D"/>
    <w:rsid w:val="37726E1F"/>
    <w:rsid w:val="395A49DF"/>
    <w:rsid w:val="39B1266A"/>
    <w:rsid w:val="3A2B2EAE"/>
    <w:rsid w:val="3AEE0438"/>
    <w:rsid w:val="3AFF6A34"/>
    <w:rsid w:val="3B276116"/>
    <w:rsid w:val="3B414078"/>
    <w:rsid w:val="3B516152"/>
    <w:rsid w:val="3C273882"/>
    <w:rsid w:val="3C281CA8"/>
    <w:rsid w:val="3C5D1AF8"/>
    <w:rsid w:val="3CB52A9E"/>
    <w:rsid w:val="3D1E0D1A"/>
    <w:rsid w:val="3D7967DF"/>
    <w:rsid w:val="3F0E0C7B"/>
    <w:rsid w:val="3F1D378B"/>
    <w:rsid w:val="405A1CAC"/>
    <w:rsid w:val="4069216E"/>
    <w:rsid w:val="40B97058"/>
    <w:rsid w:val="40DA6E4C"/>
    <w:rsid w:val="410C0110"/>
    <w:rsid w:val="417B7405"/>
    <w:rsid w:val="41B72796"/>
    <w:rsid w:val="42092594"/>
    <w:rsid w:val="42C13FA2"/>
    <w:rsid w:val="43297AC2"/>
    <w:rsid w:val="435632BC"/>
    <w:rsid w:val="438E2EF2"/>
    <w:rsid w:val="44511A9E"/>
    <w:rsid w:val="445913F0"/>
    <w:rsid w:val="452D6470"/>
    <w:rsid w:val="4552760B"/>
    <w:rsid w:val="465855EA"/>
    <w:rsid w:val="466900D1"/>
    <w:rsid w:val="467E1462"/>
    <w:rsid w:val="46BD5FFF"/>
    <w:rsid w:val="46F53F15"/>
    <w:rsid w:val="48F74786"/>
    <w:rsid w:val="491164B3"/>
    <w:rsid w:val="4A1A0AFD"/>
    <w:rsid w:val="4A326ABC"/>
    <w:rsid w:val="4A424182"/>
    <w:rsid w:val="4ACD4267"/>
    <w:rsid w:val="4AE6615C"/>
    <w:rsid w:val="4AFF6B0F"/>
    <w:rsid w:val="4B226EFD"/>
    <w:rsid w:val="4B2F74EC"/>
    <w:rsid w:val="4B385C6F"/>
    <w:rsid w:val="4B687CD6"/>
    <w:rsid w:val="4C11776F"/>
    <w:rsid w:val="4CB701C3"/>
    <w:rsid w:val="4D4D5B4E"/>
    <w:rsid w:val="4E15569D"/>
    <w:rsid w:val="4F0673A2"/>
    <w:rsid w:val="514800FA"/>
    <w:rsid w:val="527033B8"/>
    <w:rsid w:val="531D1627"/>
    <w:rsid w:val="53430A03"/>
    <w:rsid w:val="534B14A5"/>
    <w:rsid w:val="55291F15"/>
    <w:rsid w:val="56AF6ADB"/>
    <w:rsid w:val="58553476"/>
    <w:rsid w:val="58FF407B"/>
    <w:rsid w:val="590E560F"/>
    <w:rsid w:val="5A0B433F"/>
    <w:rsid w:val="5B063EB2"/>
    <w:rsid w:val="5B1E7D3C"/>
    <w:rsid w:val="5BB35481"/>
    <w:rsid w:val="5BCE7A03"/>
    <w:rsid w:val="5C734107"/>
    <w:rsid w:val="5C9E3FB1"/>
    <w:rsid w:val="5CA644DC"/>
    <w:rsid w:val="5D107103"/>
    <w:rsid w:val="5D2D762B"/>
    <w:rsid w:val="5D7A33E9"/>
    <w:rsid w:val="5DAA7FFC"/>
    <w:rsid w:val="5DC626DF"/>
    <w:rsid w:val="5DF03EC4"/>
    <w:rsid w:val="5DFB460D"/>
    <w:rsid w:val="5E575A76"/>
    <w:rsid w:val="5E791A8D"/>
    <w:rsid w:val="5F225754"/>
    <w:rsid w:val="5FF312EE"/>
    <w:rsid w:val="60065292"/>
    <w:rsid w:val="60367925"/>
    <w:rsid w:val="611F7D37"/>
    <w:rsid w:val="61655731"/>
    <w:rsid w:val="62213976"/>
    <w:rsid w:val="63A05FEA"/>
    <w:rsid w:val="64C913FB"/>
    <w:rsid w:val="65583E5D"/>
    <w:rsid w:val="66B95B6F"/>
    <w:rsid w:val="66F86621"/>
    <w:rsid w:val="683926A8"/>
    <w:rsid w:val="68B47F81"/>
    <w:rsid w:val="69B93A27"/>
    <w:rsid w:val="69E06836"/>
    <w:rsid w:val="6B4060BF"/>
    <w:rsid w:val="6B7658B3"/>
    <w:rsid w:val="6BCB670E"/>
    <w:rsid w:val="6BF07522"/>
    <w:rsid w:val="6C055395"/>
    <w:rsid w:val="6C871F2E"/>
    <w:rsid w:val="6CB121FC"/>
    <w:rsid w:val="6DF224AA"/>
    <w:rsid w:val="6E843F7A"/>
    <w:rsid w:val="6F2C6FDD"/>
    <w:rsid w:val="6F4D4C8B"/>
    <w:rsid w:val="6FE11AF9"/>
    <w:rsid w:val="6FF11ABB"/>
    <w:rsid w:val="712D3F3C"/>
    <w:rsid w:val="718C1A9B"/>
    <w:rsid w:val="71D33052"/>
    <w:rsid w:val="727E02EB"/>
    <w:rsid w:val="72C7119A"/>
    <w:rsid w:val="73D74382"/>
    <w:rsid w:val="73FD3121"/>
    <w:rsid w:val="746460B5"/>
    <w:rsid w:val="746E50FE"/>
    <w:rsid w:val="74D3178F"/>
    <w:rsid w:val="75231B84"/>
    <w:rsid w:val="759538FB"/>
    <w:rsid w:val="771542E1"/>
    <w:rsid w:val="774150D6"/>
    <w:rsid w:val="774955FA"/>
    <w:rsid w:val="776E7761"/>
    <w:rsid w:val="786100F9"/>
    <w:rsid w:val="79147CC5"/>
    <w:rsid w:val="79E731AE"/>
    <w:rsid w:val="7A8C6CF1"/>
    <w:rsid w:val="7AAB2866"/>
    <w:rsid w:val="7B1B79EC"/>
    <w:rsid w:val="7B664A27"/>
    <w:rsid w:val="7C58393C"/>
    <w:rsid w:val="7C916D1B"/>
    <w:rsid w:val="7D1F2D8B"/>
    <w:rsid w:val="7D3C0B33"/>
    <w:rsid w:val="7D96253E"/>
    <w:rsid w:val="7E7323DB"/>
    <w:rsid w:val="7ECE1F2B"/>
    <w:rsid w:val="7EE8052D"/>
    <w:rsid w:val="7F8411E4"/>
    <w:rsid w:val="7F8A34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2" w:beforeLines="0" w:after="102" w:afterLines="0" w:line="1099" w:lineRule="atLeast"/>
      <w:ind w:firstLine="419"/>
      <w:jc w:val="left"/>
      <w:textAlignment w:val="baseline"/>
    </w:pPr>
    <w:rPr>
      <w:color w:val="000000"/>
      <w:kern w:val="0"/>
      <w:sz w:val="24"/>
      <w:u w:val="none" w:color="00000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5">
    <w:name w:val="Default Paragraph Fontc97ab31fc97ab31f"/>
    <w:basedOn w:val="9"/>
    <w:qFormat/>
    <w:uiPriority w:val="0"/>
  </w:style>
  <w:style w:type="character" w:customStyle="1" w:styleId="16">
    <w:name w:val="Default Paragraph Font60be2c1060be2c10"/>
    <w:basedOn w:val="9"/>
    <w:qFormat/>
    <w:uiPriority w:val="0"/>
  </w:style>
  <w:style w:type="character" w:customStyle="1" w:styleId="17">
    <w:name w:val="Default Paragraph Fontd0540e56d0540e56"/>
    <w:basedOn w:val="9"/>
    <w:qFormat/>
    <w:uiPriority w:val="0"/>
  </w:style>
  <w:style w:type="character" w:customStyle="1" w:styleId="18">
    <w:name w:val="Default Paragraph Font51c6494e51c6494e"/>
    <w:basedOn w:val="9"/>
    <w:qFormat/>
    <w:uiPriority w:val="0"/>
  </w:style>
  <w:style w:type="character" w:customStyle="1" w:styleId="19">
    <w:name w:val="Default Paragraph Fontc2ee558cc2ee558c"/>
    <w:basedOn w:val="9"/>
    <w:qFormat/>
    <w:uiPriority w:val="0"/>
  </w:style>
  <w:style w:type="character" w:customStyle="1" w:styleId="20">
    <w:name w:val="Default Paragraph Font003e5de8003e5de8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5738</Words>
  <Characters>6456</Characters>
  <Lines>16</Lines>
  <Paragraphs>4</Paragraphs>
  <TotalTime>2</TotalTime>
  <ScaleCrop>false</ScaleCrop>
  <LinksUpToDate>false</LinksUpToDate>
  <CharactersWithSpaces>6473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2022-06-13T10:07:00Z</dcterms:created>
  <dc:creator>钱哲贤</dc:creator>
  <cp:lastModifiedBy>PC</cp:lastModifiedBy>
  <cp:lastPrinted>2022-07-06T07:45:00Z</cp:lastPrinted>
  <dcterms:modified xsi:type="dcterms:W3CDTF">2026-09-16T13:02:32Z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74706A12816C4CEC834E0B9010105107_13</vt:lpwstr>
  </property>
</Properties>
</file>